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66C00BF" w14:textId="77777777" w:rsidR="004350BD" w:rsidRDefault="004350BD" w:rsidP="004350BD">
      <w:proofErr w:type="spellStart"/>
      <w:r>
        <w:t>doar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difuzoare</w:t>
      </w:r>
      <w:proofErr w:type="spellEnd"/>
    </w:p>
    <w:p w14:paraId="37634C3E" w14:textId="08658FB5" w:rsidR="00481B83" w:rsidRPr="00C34403" w:rsidRDefault="004350BD" w:rsidP="004350BD">
      <w:proofErr w:type="spellStart"/>
      <w:r>
        <w:t>cu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15 cm </w:t>
      </w:r>
      <w:proofErr w:type="spellStart"/>
      <w:r>
        <w:t>inscripţionat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350BD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459B8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2023-01-19T13:06:00Z</dcterms:modified>
</cp:coreProperties>
</file>